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يحيى الخبائري
</w:t>
      </w:r>
    </w:p>
    <w:p>
      <w:pPr>
        <w:jc w:val="start"/>
        <w:bidi/>
      </w:pPr>
      <w:r>
        <w:rPr>
          <w:rFonts w:ascii="arial" w:hAnsi="arial" w:eastAsia="arial" w:cs="arial"/>
          <w:sz w:val="28"/>
          <w:szCs w:val="28"/>
          <w:b w:val="1"/>
          <w:bCs w:val="1"/>
          <w:rtl/>
        </w:rPr>
        <w:t xml:space="preserve">أبو يحيى الخبائري
</w:t>
      </w:r>
    </w:p>
    <w:p>
      <w:pPr/>
      <w:r>
        <w:rPr/>
        <w:t xml:space="preserve">أبو يحيى الخبائري سليم بن عامر أبو يحيى الخبائري الكلاعي، من أهل حمص. سمع المقداد وعوف بن مالك وأبا هريرة وأبا الدرداء وغيرهم، وروى عن جبير بن نفير وغيره. وروى عنه عبد الرحمن بن يزيد بن جابر وغيره. وشهد فتح القادسية، ومات سنة ثلاثين ومائة وكان ثقة.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2026-10-23T10:51:00+00:00</dcterms:created>
  <dcterms:modified xsi:type="dcterms:W3CDTF">2026-10-23T10:51:00+00:00</dcterms:modified>
</cp:coreProperties>
</file>

<file path=docProps/custom.xml><?xml version="1.0" encoding="utf-8"?>
<Properties xmlns="http://schemas.openxmlformats.org/officeDocument/2006/custom-properties" xmlns:vt="http://schemas.openxmlformats.org/officeDocument/2006/docPropsVTypes"/>
</file>