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القاضي أبو عمر الحنفي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القاضي أبو عمر الحنفي
</w:t>
      </w:r>
    </w:p>
    <w:p>
      <w:pPr/>
      <w:r>
        <w:rPr/>
        <w:t xml:space="preserve">القاضي أبو عمر الحنفي سيار بن يحيى بن محمد بن إدريس، أبو عمر الكناني الحنفي القاضي الهروي، والد صاعد بن سيار؛ توفي سنة إحدى وثلاثين وأربعمائة.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سيار بن يحيى
</w:t>
      </w:r>
    </w:p>
    <w:p>
      <w:pPr/>
      <w:r>
        <w:rPr/>
        <w:t xml:space="preserve">سيار بن يحيى ابن محمد بن إدريس، العلامة القاضي، أبو عمرو الكناني الهروي الحنفي.</w:t>
      </w:r>
    </w:p>
    <w:p/>
    <w:p>
      <w:pPr/>
      <w:r>
        <w:rPr/>
        <w:t xml:space="preserve">سمع: من: أبي عاصم محبوب بن عبد الرحمن الحاكم، وجماعة.</w:t>
      </w:r>
    </w:p>
    <w:p/>
    <w:p>
      <w:pPr/>
      <w:r>
        <w:rPr/>
        <w:t xml:space="preserve">وعنه: ابناه: القاضي أبو العلاء صاعد، والقاضي أبو الفتح نصر.</w:t>
      </w:r>
    </w:p>
    <w:p/>
    <w:p>
      <w:pPr/>
      <w:r>
        <w:rPr/>
        <w:t xml:space="preserve">مات سنة ثلاثين وأربع مائة، فخلفه ابنه أبو الفتح إلى أن قتل مظلوما في سنة 446، فخلفه أخوه، فامتدت أيامه.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سير أعلام النبلاء،(دار الحديث- القاهرة،2006،ط 1،ج 13،ص 186)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2026-10-23T23:09:05+00:00</dcterms:created>
  <dcterms:modified xsi:type="dcterms:W3CDTF">2026-10-23T23:09:05+00:00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