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الملك الأوحد تقي الدين
</w:t>
      </w:r>
    </w:p>
    <w:p>
      <w:pPr>
        <w:jc w:val="start"/>
        <w:bidi/>
      </w:pPr>
      <w:r>
        <w:rPr>
          <w:rFonts w:ascii="arial" w:hAnsi="arial" w:eastAsia="arial" w:cs="arial"/>
          <w:sz w:val="28"/>
          <w:szCs w:val="28"/>
          <w:b w:val="1"/>
          <w:bCs w:val="1"/>
          <w:rtl/>
        </w:rPr>
        <w:t xml:space="preserve">الملك الأوحد تقي الدين
</w:t>
      </w:r>
    </w:p>
    <w:p>
      <w:pPr/>
      <w:r>
        <w:rPr/>
        <w:t xml:space="preserve">الملك الأوحد تقي الدين شاذي، الملك الأوحد الأمير الكبير تقي الدين ابن الزاهر مجير الدين داود ابن المجاهد شيركوه صاحب حمص بن محمد بن شيركوه بن شاذي الحمصي ثم الدمشقي؛ ولد سنة ثمان وأربعين وتوفي سنة خمس وسبعمائة بالبقاع، ونقل إلى دمشق ودفن بتربة أبيه بقاسيون. كان أحد الأمراء الكبار، حفظ القرآن وساد أهل بيته، وكان ذا رأي وسؤدد وفضيلة وشكل ومهابة، سمع من الفقيه اليونيني وابن عبد الدايم، وسمع ولده الملك صلاح الدين من ابن البخاري وحدث؛ سمع منه علم الدين البرزالي. وكان قد اختص بالأفرم وولاه أمر ديوانه وتدبير أمره، ولما توجه الأفرم بالعسكر إلى جبل الكسروان توجه معه ومرض هناك ونقل بعدما توفي، رحمه الله تعالى.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2026-10-22T22:54:24+00:00</dcterms:created>
  <dcterms:modified xsi:type="dcterms:W3CDTF">2026-10-22T22:54:24+00:00</dcterms:modified>
</cp:coreProperties>
</file>

<file path=docProps/custom.xml><?xml version="1.0" encoding="utf-8"?>
<Properties xmlns="http://schemas.openxmlformats.org/officeDocument/2006/custom-properties" xmlns:vt="http://schemas.openxmlformats.org/officeDocument/2006/docPropsVTypes"/>
</file>