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شبيبا
</w:t>
      </w:r>
    </w:p>
    <w:p>
      <w:pPr>
        <w:jc w:val="start"/>
        <w:bidi/>
      </w:pPr>
      <w:r>
        <w:rPr>
          <w:rFonts w:ascii="arial" w:hAnsi="arial" w:eastAsia="arial" w:cs="arial"/>
          <w:sz w:val="28"/>
          <w:szCs w:val="28"/>
          <w:b w:val="1"/>
          <w:bCs w:val="1"/>
          <w:rtl/>
        </w:rPr>
        <w:t xml:space="preserve">ابن شبيبا
</w:t>
      </w:r>
    </w:p>
    <w:p>
      <w:pPr/>
      <w:r>
        <w:rPr/>
        <w:t xml:space="preserve">ابن شبيبا هبة الله بن رمضان.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شبيبا المقرئ
</w:t>
      </w:r>
    </w:p>
    <w:p>
      <w:pPr/>
      <w:r>
        <w:rPr/>
        <w:t xml:space="preserve">ابن شبيبا المقرئ هبة الله بن رمضان بن أبي العلاء بن شبيبا بالشين المعجمة المضمومة وبين البائين الموحدين من تحت ياء آخر الحروف وفي آخره ألف، أبو القاسم الهيتي المقرئ، كان شيخا صالحا، حافظا لكتاب الله، حسن التلاوة، ختم عليه جماعة، قرأ بالروايات على البارع أبي عبد الله الحسين بن محمد بن عبد الوهاب الدباس وعلى أبي محمد عبد الله بن علي بن أحمد سبط أبي منصور الخياط، وسمع من أبي القاسم هبة الله بن محمد بن الحصين وإسماعيل بن أحمد بن السمرقندي وأبي غالب محمد بن الحسن الماوردي وغيرهم، وتوفي سنة ثلاث وتسعين وخمسمائة.</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2026-10-23T04:01:35+00:00</dcterms:created>
  <dcterms:modified xsi:type="dcterms:W3CDTF">2026-10-23T04:01:35+00:00</dcterms:modified>
</cp:coreProperties>
</file>

<file path=docProps/custom.xml><?xml version="1.0" encoding="utf-8"?>
<Properties xmlns="http://schemas.openxmlformats.org/officeDocument/2006/custom-properties" xmlns:vt="http://schemas.openxmlformats.org/officeDocument/2006/docPropsVTypes"/>
</file>