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شواق الطبيب
</w:t>
      </w:r>
    </w:p>
    <w:p>
      <w:pPr>
        <w:jc w:val="start"/>
        <w:bidi/>
      </w:pPr>
      <w:r>
        <w:rPr>
          <w:rFonts w:ascii="arial" w:hAnsi="arial" w:eastAsia="arial" w:cs="arial"/>
          <w:sz w:val="28"/>
          <w:szCs w:val="28"/>
          <w:b w:val="1"/>
          <w:bCs w:val="1"/>
          <w:rtl/>
        </w:rPr>
        <w:t xml:space="preserve">ابن شواق الطبيب
</w:t>
      </w:r>
    </w:p>
    <w:p>
      <w:pPr/>
      <w:r>
        <w:rPr/>
        <w:t xml:space="preserve">ابن شواق الطبيب علي بن منصور.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شواق الطبيب
</w:t>
      </w:r>
    </w:p>
    <w:p>
      <w:pPr/>
      <w:r>
        <w:rPr/>
        <w:t xml:space="preserve">ابن شواق الطبيب علي بن منصور بن محمد بن المبارك، شمس الدين الإسنائي، يعرف بابن شواق. اشتغل بالفقه، وناب في الحكم بأصفون وغيرها، وأخذ الطب عن ابن بيان، ومهر فيه، واشتهر فيه بالمعرفة والحذق. كان يقصد من الأماكن البعيدة، وكان الحكيم المكرم بإسنا دونه في المعرفة، وكان يتبارك بطب المكرم دون شمس الدين، فقيل له في ذلك، فقال: المكرم يطلب في ابتداء الأمراض وفي الأمور السهلة، وأنا ما أطلب إلا إذا أيس من المريض، أو كان المرض مخوفا. وكان حسن الخلق، توفي في حدود التسعين وست مائة ببلده.</w:t>
      </w:r>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شواق
</w:t>
      </w:r>
    </w:p>
    <w:p>
      <w:pPr/>
      <w:r>
        <w:rPr/>
        <w:t xml:space="preserve">ابن شواق علي بن منصور.</w:t>
      </w:r>
    </w:p>
    <w:p>
      <w:pPr>
        <w:jc w:val="start"/>
        <w:bidi/>
      </w:pPr>
      <w:r>
        <w:rPr>
          <w:sz w:val="24"/>
          <w:szCs w:val="24"/>
          <w:b w:val="1"/>
          <w:bCs w:val="1"/>
          <w:rtl/>
        </w:rPr>
        <w:t xml:space="preserve">
أعيان العصر وأعوان النصر،(دار الفكر المعاصر، بيروت - لبنان / دار الفكر، دمشق - سوريا،1998،ط 1،ج 2،ص 530)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علي بن منصور بن محمد بن المبارك
</w:t>
      </w:r>
    </w:p>
    <w:p>
      <w:pPr/>
      <w:r>
        <w:rPr/>
        <w:t xml:space="preserve">علي بن منصور بن محمد بن المبارك شمس الدين بن الإسنانئ المعروف بابن شواق الطبيب، بالشين المعجمة والواو المشددة، وبعدها ألف وقاف.</w:t>
      </w:r>
    </w:p>
    <w:p/>
    <w:p>
      <w:pPr/>
      <w:r>
        <w:rPr/>
        <w:t xml:space="preserve">اشتغل بالطب، وناب في الحكم بأصفون وغيرها، وأخذ الطب عن ابن بيان، ومهر فيه واشتهر بالمعرفة، وكان يتبارك بطب المكرم دون شمس الدين هذا، فقيل له في ذلك، فقال: المكرم يطلب في ابتداء الأمراض، وفي الأمور السهلة، وأنا ما أطلب إلا إذا أيس من المريض، وإذا كان المرض مخوفا.</w:t>
      </w:r>
    </w:p>
    <w:p/>
    <w:p>
      <w:pPr/>
      <w:r>
        <w:rPr/>
        <w:t xml:space="preserve">وكان حسن الخلق.</w:t>
      </w:r>
    </w:p>
    <w:p/>
    <w:p>
      <w:pPr/>
      <w:r>
        <w:rPr/>
        <w:t xml:space="preserve">توفي رحمه الله تعالى بعد التسعين وست مئة.</w:t>
      </w:r>
    </w:p>
    <w:p>
      <w:pPr>
        <w:jc w:val="start"/>
        <w:bidi/>
      </w:pPr>
      <w:r>
        <w:rPr>
          <w:sz w:val="24"/>
          <w:szCs w:val="24"/>
          <w:b w:val="1"/>
          <w:bCs w:val="1"/>
          <w:rtl/>
        </w:rPr>
        <w:t xml:space="preserve">
أعيان العصر وأعوان النصر،(دار الفكر المعاصر، بيروت - لبنان / دار الفكر، دمشق - سوريا،1998،ط 1،ج 3،ص 569)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2026-10-23T17:15:02+00:00</dcterms:created>
  <dcterms:modified xsi:type="dcterms:W3CDTF">2026-10-23T17:15:02+00:00</dcterms:modified>
</cp:coreProperties>
</file>

<file path=docProps/custom.xml><?xml version="1.0" encoding="utf-8"?>
<Properties xmlns="http://schemas.openxmlformats.org/officeDocument/2006/custom-properties" xmlns:vt="http://schemas.openxmlformats.org/officeDocument/2006/docPropsVTypes"/>
</file>