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شيخ الشيوخ
</w:t>
      </w:r>
    </w:p>
    <w:p>
      <w:pPr>
        <w:jc w:val="start"/>
        <w:bidi/>
      </w:pPr>
      <w:r>
        <w:rPr>
          <w:rFonts w:ascii="arial" w:hAnsi="arial" w:eastAsia="arial" w:cs="arial"/>
          <w:sz w:val="28"/>
          <w:szCs w:val="28"/>
          <w:b w:val="1"/>
          <w:bCs w:val="1"/>
          <w:rtl/>
        </w:rPr>
        <w:t xml:space="preserve">ابن شيخ الشيوخ
</w:t>
      </w:r>
    </w:p>
    <w:p>
      <w:pPr/>
      <w:r>
        <w:rPr/>
        <w:t xml:space="preserve">ابن شيخ الشيوخ شرف الدين عبد الله بن عبد الله</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شرف الدين ابن شيخ الشيوخ الصوفي
</w:t>
      </w:r>
    </w:p>
    <w:p>
      <w:pPr/>
      <w:r>
        <w:rPr/>
        <w:t xml:space="preserve">شرف الدين ابن شيخ الشيوخ الصوفي عبد الله بن عبد الله بن عمر بن علي بن محمد بن حمويه، شيخ الشيوخ شرف الدين أبو بكر ابن الشيخ شيخ الشيوخ تاج الدين الجويني الدمشقي الصوفي. ولد سنة ثمان وستمائة وسمع من أبيه وأبي القاسم بن صصرى وأبي صادق بن صباح وابن اللتي. وروى عنه ابن الخباز وابن العطار والمزي والبرزالي، وأجاز للشيخ شمس الدين مروياته. وكان شيخا جليلا محترما بين الصوفية. وتوفي سنة ثمان وسبعين وستمائة.</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عبد الله بن عمر بن علي بن محمد بن حمويه شيخ الشيوخ شرف الدين أبو محمد ابن شيخ الشيوخ تاج الدين الجويني الخراساني ثم الدمشقي
</w:t>
      </w:r>
    </w:p>
    <w:p>
      <w:pPr/>
      <w:r>
        <w:rPr/>
        <w:t xml:space="preserve">عبد الله بن عبد الله بن عمر بن علي بن محمد بن حمويه شيخ الشيوخ شرف الدين أبو محمد ابن شيخ الشيوخ تاج الدين الجويني الخراساني ثم الدمشقي سمع أبا القاسم بن صصرى، وابن صباح، وابن اللتي، وأجاز له مسمار بن العويس وجماعة.</w:t>
      </w:r>
    </w:p>
    <w:p/>
    <w:p>
      <w:pPr/>
      <w:r>
        <w:rPr/>
        <w:t xml:space="preserve">مات في شوال سنة ثمان وسبعين وست مائة وله سبعون سنة، أجاز لنا مروياته</w:t>
      </w:r>
    </w:p>
    <w:p/>
    <w:p>
      <w:pPr/>
      <w:r>
        <w:rPr/>
        <w:t xml:space="preserve">أنبأنا أبو بكر عبد الله بن حمويه، أنا الحسين بن هبة الله، سنة سبع عشرة وست مائة، وأخبرتنا خديجة بنت غنيمة، أنا ابن المقير، كلاهما عن أبي بكر محمد بن عبيد الله، نا محمد بن أحمد بن أبي الصقر، أنا محمد بن الحسين الصنعاني، بمكة، نا محمد بن أحمد النقوي، نا إسحاق الدبري، نا عبد الرزاق، عن عبد القدوس بن أبي حبيب، عن الحسن سمعه</w:t>
      </w:r>
    </w:p>
    <w:p/>
    <w:p>
      <w:pPr/>
      <w:r>
        <w:rPr/>
        <w:t xml:space="preserve">يقول: لا بأس أن يؤم الرجل في شهر رمضان وهو يقرأ في المصحف.</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322)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2026-10-23T05:51:25+00:00</dcterms:created>
  <dcterms:modified xsi:type="dcterms:W3CDTF">2026-10-23T05:51:25+00:00</dcterms:modified>
</cp:coreProperties>
</file>

<file path=docProps/custom.xml><?xml version="1.0" encoding="utf-8"?>
<Properties xmlns="http://schemas.openxmlformats.org/officeDocument/2006/custom-properties" xmlns:vt="http://schemas.openxmlformats.org/officeDocument/2006/docPropsVTypes"/>
</file>