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شيركوه أسد الدين عم صلاح الدين
</w:t>
      </w:r>
    </w:p>
    <w:p>
      <w:pPr>
        <w:jc w:val="start"/>
        <w:bidi/>
      </w:pPr>
      <w:r>
        <w:rPr>
          <w:rFonts w:ascii="arial" w:hAnsi="arial" w:eastAsia="arial" w:cs="arial"/>
          <w:sz w:val="28"/>
          <w:szCs w:val="28"/>
          <w:b w:val="1"/>
          <w:bCs w:val="1"/>
          <w:rtl/>
        </w:rPr>
        <w:t xml:space="preserve">شيركوه أسد الدين عم صلاح الدين
</w:t>
      </w:r>
    </w:p>
    <w:p>
      <w:pPr/>
      <w:r>
        <w:rPr/>
        <w:t xml:space="preserve">شيركوه أسد الدين عم صلاح الدين شيركوه بن شاذي بن مروان بن يعقوب، الملك المنصور أسد الدين وزير العاضد؛ مولده بدوين من أذربيجان بطرفها، ونشأ بتكريت إذ كان أبوه متولي قلعتها؛ قال ابن الأثير: أصلهم من الأكراد الروادية، وهم فخذ من الهذبانية، وأنكر هذه النسبة جماعة من بني أيوب وقالوا: إنما نحن عرب وتزوجنا من الأكراد. كان من كبار أمراء نور الدين، وسيره عونا لشاور، ولم يف له شاور فعاد إلى دمشق، وعاد إلى مصر طامعا في أخذها، وسلك طريق وادي الغزلان، وخرج عند إطفيح، فكانت تلك الوقعة وقعة الأشمونين، وتوجه ابن أخيه صلاح الدين إلى الإسكندري فاحتمى، وحاصره شاور وعسكر مصر إلى أن رجع أسد الدين من الصعيد إلى بلبيس وجرى الصلح بينه وبين المصريين، وسيروا له صلاح الدين وعاد إلى الشام، وعاد الفرنج إلى مصر، وقتلوا أهل بلبيس وسبوا الذرية، فسير المصريون إلى أسد الدين وطلبوه ومنوه لينجدهم، فمضى إليهم وطرد الفرنج عنهم، فعزم شاور على قتله وقتل الأمراء الذين معه، فناجزوه وقتلوه - على ما ذكر في ترجمة شاور -. ووزر أسد الدين للعاضد في شهر ربيع الآخر، فأقام شهرين وخمسة أيام، ومات سنة أربع وستين وخمسمائة فجأة ثاني عشرين جمادى الآخرة ودفن بالقاهرة ثم نقل إلى المدينة النبوية؛ وأقام بالوزارة بعده ابن أخيه صلاح الدين. وكان أسد الدين أحد الأبطال الذين يضرب بشجاعتهم المثل، وكان الفرنج يهابونه، ولقد حاصروه مدة ببلبيس وما لها سور ولم يجسروا أن يناجزوه بها خوفا منه؛ مات بالخانوق، وكان كثيرا ما يعتريه التخم. ولما مات أسد الدين أخذ نور الدين حمص منهم. وتفسير شيركوه: أسد الجبل. وفي قتل شيركوه لشاور يقول العرقلة: </w:t>
      </w:r>
    </w:p>
    <w:p/>
    <w:p>
      <w:pPr>
        <w:jc w:val="center"/>
      </w:pPr>
      <w:r>
        <w:rPr>
          <w:color w:val="ff0000"/>
        </w:rPr>
        <w:t xml:space="preserve">قل لأمير المؤمنين الذي</w:t>
      </w:r>
      <w:r>
        <w:rPr>
          <w:color w:val="ff0000"/>
        </w:rPr>
        <w:t xml:space="preserve">      </w:t>
      </w:r>
      <w:r>
        <w:rPr>
          <w:color w:val="ff0000"/>
        </w:rPr>
        <w:t xml:space="preserve">مصر حماه وعلي أبوه</w:t>
      </w:r>
    </w:p>
    <w:p/>
    <w:p>
      <w:pPr>
        <w:jc w:val="center"/>
      </w:pPr>
      <w:r>
        <w:rPr>
          <w:color w:val="ff0000"/>
        </w:rPr>
        <w:t xml:space="preserve">نص على شاور فرعونها</w:t>
      </w:r>
      <w:r>
        <w:rPr>
          <w:color w:val="ff0000"/>
        </w:rPr>
        <w:t xml:space="preserve">      </w:t>
      </w:r>
      <w:r>
        <w:rPr>
          <w:color w:val="ff0000"/>
        </w:rPr>
        <w:t xml:space="preserve">ونص موساها على شيركوه</w:t>
      </w:r>
    </w:p>
    <w:p/>
    <w:p>
      <w:pPr/>
      <w:r>
        <w:rPr/>
        <w:t xml:space="preserve">ويقول أيضا: </w:t>
      </w:r>
    </w:p>
    <w:p/>
    <w:p>
      <w:pPr>
        <w:jc w:val="center"/>
      </w:pPr>
      <w:r>
        <w:rPr>
          <w:color w:val="ff0000"/>
        </w:rPr>
        <w:t xml:space="preserve">لقد فاز بالملك العقيم خليفة</w:t>
      </w:r>
      <w:r>
        <w:rPr>
          <w:color w:val="ff0000"/>
        </w:rPr>
        <w:t xml:space="preserve">      </w:t>
      </w:r>
      <w:r>
        <w:rPr>
          <w:color w:val="ff0000"/>
        </w:rPr>
        <w:t xml:space="preserve">له شيركوه العاضدي وزير</w:t>
      </w:r>
    </w:p>
    <w:p/>
    <w:p>
      <w:pPr>
        <w:jc w:val="center"/>
      </w:pPr>
      <w:r>
        <w:rPr>
          <w:color w:val="ff0000"/>
        </w:rPr>
        <w:t xml:space="preserve">كأن ابن شاذي والصلاح وسيفه</w:t>
      </w:r>
      <w:r>
        <w:rPr>
          <w:color w:val="ff0000"/>
        </w:rPr>
        <w:t xml:space="preserve">      </w:t>
      </w:r>
      <w:r>
        <w:rPr>
          <w:color w:val="ff0000"/>
        </w:rPr>
        <w:t xml:space="preserve">علي لديه شبر وشبير</w:t>
      </w:r>
    </w:p>
    <w:p/>
    <w:p>
      <w:pPr>
        <w:jc w:val="center"/>
      </w:pPr>
      <w:r>
        <w:rPr>
          <w:color w:val="ff0000"/>
        </w:rPr>
        <w:t xml:space="preserve">هو الأسد الضاري الذي جل خطبه</w:t>
      </w:r>
      <w:r>
        <w:rPr>
          <w:color w:val="ff0000"/>
        </w:rPr>
        <w:t xml:space="preserve">      </w:t>
      </w:r>
      <w:r>
        <w:rPr>
          <w:color w:val="ff0000"/>
        </w:rPr>
        <w:t xml:space="preserve">وشاور كلب للرجال عقور</w:t>
      </w:r>
    </w:p>
    <w:p/>
    <w:p>
      <w:pPr>
        <w:jc w:val="center"/>
      </w:pPr>
      <w:r>
        <w:rPr>
          <w:color w:val="ff0000"/>
        </w:rPr>
        <w:t xml:space="preserve">بغى وطغى حتى لقد قال قائل</w:t>
      </w:r>
      <w:r>
        <w:rPr>
          <w:color w:val="ff0000"/>
        </w:rPr>
        <w:t xml:space="preserve">      </w:t>
      </w:r>
      <w:r>
        <w:rPr>
          <w:color w:val="ff0000"/>
        </w:rPr>
        <w:t xml:space="preserve">على مثلها كان اللعين يدور</w:t>
      </w:r>
    </w:p>
    <w:p/>
    <w:p>
      <w:pPr/>
      <w:r>
        <w:rPr/>
        <w:t xml:space="preserve">وكان العاضد قد كتب على طرة تقليد أسد الدين شيركوه بالوزارة ما صورته: </w:t>
      </w:r>
    </w:p>
    <w:p/>
    <w:p>
      <w:pPr/>
      <w:r>
        <w:rPr/>
        <w:t xml:space="preserve">هذا عهد لا عهد لوزير بمثله، وتقليد أمانة رآك أمير المؤمنين أهلا لحمله، والحجة عليك عند الله بما أوضحه لك من مراشد سبله، فخذ كتاب أمير المؤمنين بقوة، واسحب ذيل الفخار بأن اعتزت خدمتك إلى بنوة النبوة، واتخذه للفوز سبيلا </w:t>
      </w:r>
    </w:p>
    <w:p>
      <w:pPr/>
      <w:r>
        <w:rPr>
          <w:color w:val="0000ff"/>
        </w:rPr>
        <w:t xml:space="preserve">{ولا تنقضوا الأيمان بعد توكيدها وقد جعلتم الله عليكم كفيلا}</w:t>
      </w:r>
    </w:p>
    <w:p>
      <w:pPr/>
      <w:r>
        <w:rPr/>
        <w:t xml:space="preserve">.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شيركوه
</w:t>
      </w:r>
    </w:p>
    <w:p>
      <w:pPr/>
      <w:r>
        <w:rPr/>
        <w:t xml:space="preserve">شيركوه الملك المنصور، فاتح الديار المصرية، أسد الدين شيركوه بن شاذي بن مروان بن يعقوب الدويني الكردي، أخو الأمير نجم الدين أيوب.</w:t>
      </w:r>
    </w:p>
    <w:p/>
    <w:p>
      <w:pPr/>
      <w:r>
        <w:rPr/>
        <w:t xml:space="preserve">مولده بدوين: بليدة بطرف أذربيجان مما يلي بلاد الكرج -بضم أوله، وكسر ثانيه- ويقال في النسبة إليها: دويني بفتح ثانيه.</w:t>
      </w:r>
    </w:p>
    <w:p/>
    <w:p>
      <w:pPr/>
      <w:r>
        <w:rPr/>
        <w:t xml:space="preserve">نشأ هو وأخوه بتكريت لما كان أبوهما شاذي نقيب قلعتها، وشاذي بالعربي: فرحان، أصلهم من الكرد الروادية فخذ من الهذبانية. وأنكر طائفة من أولاده أن يكونوا أكرادا، وقالوا: بل نحن عرب نزلنا فيهم، وتزوجنا منهم.</w:t>
      </w:r>
    </w:p>
    <w:p/>
    <w:p>
      <w:pPr/>
      <w:r>
        <w:rPr/>
        <w:t xml:space="preserve">نعم قدم الأخوان الشام، وخدما، وتنقلت بهما الأحوال إلى أن صار شيركوه من أكبر أمراء نور الدين، وصار مقدم جيوشه.</w:t>
      </w:r>
    </w:p>
    <w:p/>
    <w:p>
      <w:pPr/>
      <w:r>
        <w:rPr/>
        <w:t xml:space="preserve">وكان أحد الأبطال المذكورين، والشجعان الموصوفين، ترعب الفرنج من ذكره، ثم جهزه نور الدين في جيش إلى مصر لاختلال أمرها، وطمع الفرنج فيها، فسار إليها غير مرة، فسلك</w:t>
      </w:r>
    </w:p>
    <w:p/>
    <w:p>
      <w:pPr/>
      <w:r>
        <w:rPr/>
        <w:t xml:space="preserve">أولا على طريق وادي الغزلان، وخرج من عند إطفيح، وجهز ولد أخيه صلاح الدين إلى الإسكندرية، وجرت له أمور يطول شرحها وحروب وحصار، وأقبلت الفرنج، وأحاطوا ببلبيس، واستباحوها في سنة أربع وستين، فاستغاث المصريون بنور الدين، فبعث إليهم أسد الدين، فطرد عنهم العدو، ودخل القاهرة، وتمكن، فعزم شاور وزير مصر على الفتك به، فبادر وبته، واستقل بوزارة العاضد، ودان له الإقليم، فبقي شهرين، وبغته الأجل بالخوانيق شهيدا في جمادى الآخرة سنة أربع وستين، فقام في الدست بعده صلاح الدين، ولما ضايقت الفرنج شيركوه ما كانوا يقدمون عليه، قتله خانوق في ليلة، وكان يعتل به لكثرة أكله اللحم.</w:t>
      </w:r>
    </w:p>
    <w:p/>
    <w:p>
      <w:pPr/>
      <w:r>
        <w:rPr/>
        <w:t xml:space="preserve">وخلف ولده صاحب حمص ناصر الدين وأبا صاحبها الملك المجاهد شيركوه وجد صاحبها الملك المنصور ناصر الدين إبراهيم.</w:t>
      </w:r>
    </w:p>
    <w:p/>
    <w:p>
      <w:pPr/>
      <w:r>
        <w:rPr/>
        <w:t xml:space="preserve">أخوه الأمير الكبير: </w:t>
      </w:r>
    </w:p>
    <w:p/>
    <w:p>
      <w:pPr/>
      <w:r>
        <w:rPr/>
        <w:t xml:space="preserve">نجم الدين أيوب، يوسف بن آدم: </w:t>
      </w:r>
    </w:p>
    <w:p>
      <w:pPr>
        <w:jc w:val="start"/>
        <w:bidi/>
      </w:pPr>
      <w:r>
        <w:rPr>
          <w:sz w:val="24"/>
          <w:szCs w:val="24"/>
          <w:b w:val="1"/>
          <w:bCs w:val="1"/>
          <w:rtl/>
        </w:rPr>
        <w:t xml:space="preserve">
سير أعلام النبلاء،(دار الحديث- القاهرة،2006،ط 1،ج 15،ص 264)</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2026-10-23T13:10:21+00:00</dcterms:created>
  <dcterms:modified xsi:type="dcterms:W3CDTF">2026-10-23T13:10:21+00:00</dcterms:modified>
</cp:coreProperties>
</file>

<file path=docProps/custom.xml><?xml version="1.0" encoding="utf-8"?>
<Properties xmlns="http://schemas.openxmlformats.org/officeDocument/2006/custom-properties" xmlns:vt="http://schemas.openxmlformats.org/officeDocument/2006/docPropsVTypes"/>
</file>