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الأنماطي القفطي
</w:t>
      </w:r>
    </w:p>
    <w:p>
      <w:pPr>
        <w:jc w:val="start"/>
        <w:bidi/>
      </w:pPr>
      <w:r>
        <w:rPr>
          <w:rFonts w:ascii="arial" w:hAnsi="arial" w:eastAsia="arial" w:cs="arial"/>
          <w:sz w:val="28"/>
          <w:szCs w:val="28"/>
          <w:b w:val="1"/>
          <w:bCs w:val="1"/>
          <w:rtl/>
        </w:rPr>
        <w:t xml:space="preserve">الأنماطي القفطي
</w:t>
      </w:r>
    </w:p>
    <w:p>
      <w:pPr/>
      <w:r>
        <w:rPr/>
        <w:t xml:space="preserve">الأنماطي القفطي صالح بن عادي العذري الأنماطي النحوي القفطي؛ أصله من بعض قرى مصر، وسكن سلفه مصر، وعانى هو صنعة الأنماط، وقرأ على المتأخرين من مشايخ ابن بري، وكان النحو على خاطره طريا، وكتب بخطه أصوله وحشاها، وكانت في غاية التحقيق والصحة، وكان كثير المطالعة لكتب النحو، وكان على غاية من الدين والورع والنزاهة وقيام الليل، وكان مجاب الدعوة، حج واجتاز بقفط، فرغبه أهلها في المقام بها فأقام عندهم، وأخذه إليه الخطيب أبو الحسن علي بن أحمد بن جعفر القفطي وضمن له كفايته، فأقام عنده مقدار خمسين سنة وخلط بأهله، وكان على جلالة قدره يخدمه بنفسه، وانتفع ببركته كل من صحبه، وكان يجلس للإفادة بجامع قفط بين الظهر والعصر، وحصل له في آخر عمره فالج منع به النطق، وتوفي سنة ثلاث وتسعين وخمسمائة بقفط وقد علت سنه رحمه الله تعالى.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2026-10-23T13:09:58+00:00</dcterms:created>
  <dcterms:modified xsi:type="dcterms:W3CDTF">2026-10-23T13:09:58+00:00</dcterms:modified>
</cp:coreProperties>
</file>

<file path=docProps/custom.xml><?xml version="1.0" encoding="utf-8"?>
<Properties xmlns="http://schemas.openxmlformats.org/officeDocument/2006/custom-properties" xmlns:vt="http://schemas.openxmlformats.org/officeDocument/2006/docPropsVTypes"/>
</file>