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الصائغ
</w:t>
      </w:r>
    </w:p>
    <w:p>
      <w:pPr>
        <w:jc w:val="start"/>
        <w:bidi/>
      </w:pPr>
      <w:r>
        <w:rPr>
          <w:rFonts w:ascii="arial" w:hAnsi="arial" w:eastAsia="arial" w:cs="arial"/>
          <w:sz w:val="28"/>
          <w:szCs w:val="28"/>
          <w:b w:val="1"/>
          <w:bCs w:val="1"/>
          <w:rtl/>
        </w:rPr>
        <w:t xml:space="preserve">ابن الصائغ
</w:t>
      </w:r>
    </w:p>
    <w:p>
      <w:pPr/>
      <w:r>
        <w:rPr/>
        <w:t xml:space="preserve">ابن الصائغ المقرئ الشافعي الدمشقي: اسمه الهيثم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الصائغ المقرئ الشافعي
</w:t>
      </w:r>
    </w:p>
    <w:p>
      <w:pPr/>
      <w:r>
        <w:rPr/>
        <w:t xml:space="preserve">ابن الصائغ المقرئ الشافعي الهيثم بن أحمد بن محمد بن مسلم أبو الفرج القرشي الشافعي المقرئ المعروف بابن الصائغ إمام مسجد اللؤلؤ بدمشق، قرأ على علي بن محمد بن إسماعيل بن بشر ومحمد بن أحمد بن إبراهيم الشنبوذي، وصنف أصول قراءة حمزة، وحدث عن جماعة وكان من أهل العلم، وتوفي سنة ثلاثين وأربعمائة.</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2026-10-24T06:13:38+00:00</dcterms:created>
  <dcterms:modified xsi:type="dcterms:W3CDTF">2026-10-24T06:13:38+00:00</dcterms:modified>
</cp:coreProperties>
</file>

<file path=docProps/custom.xml><?xml version="1.0" encoding="utf-8"?>
<Properties xmlns="http://schemas.openxmlformats.org/officeDocument/2006/custom-properties" xmlns:vt="http://schemas.openxmlformats.org/officeDocument/2006/docPropsVTypes"/>
</file>