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ضياء الدين الحلبي الشافعي
</w:t>
      </w:r>
    </w:p>
    <w:p>
      <w:pPr>
        <w:jc w:val="start"/>
        <w:bidi/>
      </w:pPr>
      <w:r>
        <w:rPr>
          <w:rFonts w:ascii="arial" w:hAnsi="arial" w:eastAsia="arial" w:cs="arial"/>
          <w:sz w:val="28"/>
          <w:szCs w:val="28"/>
          <w:b w:val="1"/>
          <w:bCs w:val="1"/>
          <w:rtl/>
        </w:rPr>
        <w:t xml:space="preserve">ضياء الدين الحلبي الشافعي
</w:t>
      </w:r>
    </w:p>
    <w:p>
      <w:pPr/>
      <w:r>
        <w:rPr/>
        <w:t xml:space="preserve">ضياء الدين الحلبي الشافعي صقر بن يحيى بن سالم بن يحيى بن عيسى بن صقر، الإمام المفتي المعمر ضياء الدين أبو المظفر وأبو محمد الكلبي الحلبي الشافعي؛ ولد سنة تسع وخمسين ظنا، وتوفي سنة ثلاث وخمسين وستمائة؛ تفقه في المذهب وجوده، وسمع من يحيى بن محمود الثقفي والخشوعي وحنبل وابن طبرزد، ودرس مدة بحلب وأفتى وأفاد، وروى عنه الدمياطي وابن الظاهري وأخوه وأبو إسحاق إبراهيم وسنقر القضائي وتاج الدين الجعبري وبدر الدين محمد بن التوزي والكمال إسحاق والعفيف إسحاق وجماعة، وكان موصوفا بالعلم والديانة؛ أضر بأخرة.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2026-10-24T04:02:14+00:00</dcterms:created>
  <dcterms:modified xsi:type="dcterms:W3CDTF">2026-10-24T04:02:14+00:00</dcterms:modified>
</cp:coreProperties>
</file>

<file path=docProps/custom.xml><?xml version="1.0" encoding="utf-8"?>
<Properties xmlns="http://schemas.openxmlformats.org/officeDocument/2006/custom-properties" xmlns:vt="http://schemas.openxmlformats.org/officeDocument/2006/docPropsVTypes"/>
</file>