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الطواشي شمس الدين العادلي
</w:t>
      </w:r>
    </w:p>
    <w:p>
      <w:pPr>
        <w:jc w:val="start"/>
        <w:bidi/>
      </w:pPr>
      <w:r>
        <w:rPr>
          <w:rFonts w:ascii="arial" w:hAnsi="arial" w:eastAsia="arial" w:cs="arial"/>
          <w:sz w:val="28"/>
          <w:szCs w:val="28"/>
          <w:b w:val="1"/>
          <w:bCs w:val="1"/>
          <w:rtl/>
        </w:rPr>
        <w:t xml:space="preserve">الطواشي شمس الدين العادلي
</w:t>
      </w:r>
    </w:p>
    <w:p>
      <w:pPr/>
      <w:r>
        <w:rPr/>
        <w:t xml:space="preserve">الطواشي شمس الدين العادلي صواب الطواشي الكبير، شمس الدين العادلي؛ مقدم الجيوش العادلية، وأحد الأبطال المذكورين، وهو من أمراء الدولتين، وكان إذا حمل يقول: أين أصحاب الخصى؟ أسره ملك الروم ثم خلص، وقيل إنه كان له مائة مملوك خدام، وطلع منهم جماعة أمراء، منهم الأمير بدر الدين الصوابي، والأمير شبل الدولة الخازندار، والطواشي السهيلي خزندار الكرك. وكان له بر وصدقة، توفي بحران سنة اثنتين وثلاثين وستمائة، وكان مقيما بها وهي مضافة إليه مع ديار بكر وما ولاها.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2026-10-24T04:00:54+00:00</dcterms:created>
  <dcterms:modified xsi:type="dcterms:W3CDTF">2026-10-24T04:00:54+00:00</dcterms:modified>
</cp:coreProperties>
</file>

<file path=docProps/custom.xml><?xml version="1.0" encoding="utf-8"?>
<Properties xmlns="http://schemas.openxmlformats.org/officeDocument/2006/custom-properties" xmlns:vt="http://schemas.openxmlformats.org/officeDocument/2006/docPropsVTypes"/>
</file>