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الحاجب
</w:t>
      </w:r>
    </w:p>
    <w:p>
      <w:pPr>
        <w:jc w:val="start"/>
        <w:bidi/>
      </w:pPr>
      <w:r>
        <w:rPr>
          <w:rFonts w:ascii="arial" w:hAnsi="arial" w:eastAsia="arial" w:cs="arial"/>
          <w:sz w:val="28"/>
          <w:szCs w:val="28"/>
          <w:b w:val="1"/>
          <w:bCs w:val="1"/>
          <w:rtl/>
        </w:rPr>
        <w:t xml:space="preserve">الحاجب
</w:t>
      </w:r>
    </w:p>
    <w:p>
      <w:pPr/>
      <w:r>
        <w:rPr/>
        <w:t xml:space="preserve">الحاجب طقتمر الشريفي الأمير سيف الدين؛ أحد الحجاب بدمشق، ولاه الحجوبية الأمير سيف الدين طقزتمر، وكان في أول الأمر شديدا على الناس، ثم إنه جاد وحسنت أخلاقه، ولم يزل على الحجوبية بدمشق إلى أول سنة تسع وأربعين وسبعمائة، فسيره الأمير سيف الدين أرغون شاه إلى نيابة الرحبة عوضا عن الأمير ناصر الدين ابن شهري، فأقام بها نائبا إلى بعض جمادى الآخرة من السنة المذكورة، فتغير عليه الأمير سيف الدين أرغون شاه وعزله بالأمير علاء الدين علي ابن البدري.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2026-10-23T20:02:19+00:00</dcterms:created>
  <dcterms:modified xsi:type="dcterms:W3CDTF">2026-10-23T20:02:19+00:00</dcterms:modified>
</cp:coreProperties>
</file>

<file path=docProps/custom.xml><?xml version="1.0" encoding="utf-8"?>
<Properties xmlns="http://schemas.openxmlformats.org/officeDocument/2006/custom-properties" xmlns:vt="http://schemas.openxmlformats.org/officeDocument/2006/docPropsVTypes"/>
</file>