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الأمير بهاء الدين البغدادي
</w:t>
      </w:r>
    </w:p>
    <w:p>
      <w:pPr>
        <w:jc w:val="start"/>
        <w:bidi/>
      </w:pPr>
      <w:r>
        <w:rPr>
          <w:rFonts w:ascii="arial" w:hAnsi="arial" w:eastAsia="arial" w:cs="arial"/>
          <w:sz w:val="28"/>
          <w:szCs w:val="28"/>
          <w:b w:val="1"/>
          <w:bCs w:val="1"/>
          <w:rtl/>
        </w:rPr>
        <w:t xml:space="preserve">الأمير بهاء الدين البغدادي
</w:t>
      </w:r>
    </w:p>
    <w:p>
      <w:pPr/>
      <w:r>
        <w:rPr/>
        <w:t xml:space="preserve">الأمير بهاء الدين البغدادي طيبرس بن أيبك، الأمير الكبير بهاء الدين ابن الأمير حسام الدين؛ من أمراء بغداد، تأمر بعد وفاة والده، وكان من الملاح، توفي وهو غض شاب طري في سنة اثنتين وأربعين وستمائة ووجد الناس عليه لحسنه.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2026-10-24T01:14:58+00:00</dcterms:created>
  <dcterms:modified xsi:type="dcterms:W3CDTF">2026-10-24T01:14:58+00:00</dcterms:modified>
</cp:coreProperties>
</file>

<file path=docProps/custom.xml><?xml version="1.0" encoding="utf-8"?>
<Properties xmlns="http://schemas.openxmlformats.org/officeDocument/2006/custom-properties" xmlns:vt="http://schemas.openxmlformats.org/officeDocument/2006/docPropsVTypes"/>
</file>